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宋体" w:eastAsia="宋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ascii="方正小标宋简体" w:eastAsia="方正小标宋简体" w:cs="Times New Roman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color w:val="000000"/>
          <w:sz w:val="32"/>
          <w:szCs w:val="32"/>
        </w:rPr>
        <w:t>培训活动报到的具体地点、乘车路线及相关食宿安排</w:t>
      </w:r>
    </w:p>
    <w:p>
      <w:pPr>
        <w:jc w:val="center"/>
        <w:rPr>
          <w:rFonts w:ascii="方正小标宋简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32"/>
          <w:szCs w:val="32"/>
        </w:rPr>
        <w:t>（举办城市：福州市）</w:t>
      </w:r>
    </w:p>
    <w:p>
      <w:pPr>
        <w:widowControl/>
        <w:spacing w:line="500" w:lineRule="exact"/>
        <w:ind w:firstLine="600" w:firstLineChars="200"/>
        <w:jc w:val="left"/>
        <w:rPr>
          <w:rFonts w:ascii="黑体" w:hAnsi="黑体" w:eastAsia="黑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一、报到地点</w:t>
      </w:r>
    </w:p>
    <w:p>
      <w:pPr>
        <w:pStyle w:val="2"/>
        <w:spacing w:line="500" w:lineRule="exact"/>
        <w:ind w:firstLine="600" w:firstLineChars="200"/>
        <w:jc w:val="both"/>
        <w:rPr>
          <w:rFonts w:ascii="方正仿宋简体" w:hAnsi="Calibri" w:eastAsia="方正仿宋简体" w:cs="Times New Roman"/>
          <w:color w:val="000000"/>
          <w:sz w:val="30"/>
          <w:szCs w:val="30"/>
        </w:rPr>
      </w:pPr>
      <w:r>
        <w:rPr>
          <w:rFonts w:hint="eastAsia" w:ascii="方正仿宋简体" w:hAnsi="Calibri" w:eastAsia="方正仿宋简体" w:cs="方正仿宋简体"/>
          <w:color w:val="000000"/>
          <w:sz w:val="30"/>
          <w:szCs w:val="30"/>
        </w:rPr>
        <w:t>福州市锦颐大酒店</w:t>
      </w:r>
    </w:p>
    <w:p>
      <w:pPr>
        <w:pStyle w:val="2"/>
        <w:spacing w:line="500" w:lineRule="exact"/>
        <w:ind w:firstLine="600" w:firstLineChars="200"/>
        <w:jc w:val="both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酒店地址：</w:t>
      </w:r>
      <w:r>
        <w:rPr>
          <w:rFonts w:hint="eastAsia" w:ascii="方正仿宋简体" w:hAnsi="Calibri" w:eastAsia="方正仿宋简体" w:cs="方正仿宋简体"/>
          <w:color w:val="000000"/>
          <w:sz w:val="30"/>
          <w:szCs w:val="30"/>
        </w:rPr>
        <w:t>福州市台江区茶亭街道五一中路</w:t>
      </w:r>
      <w:r>
        <w:rPr>
          <w:rFonts w:ascii="方正仿宋简体" w:hAnsi="Calibri" w:eastAsia="方正仿宋简体" w:cs="方正仿宋简体"/>
          <w:color w:val="000000"/>
          <w:sz w:val="30"/>
          <w:szCs w:val="30"/>
        </w:rPr>
        <w:t>132</w:t>
      </w:r>
      <w:r>
        <w:rPr>
          <w:rFonts w:hint="eastAsia" w:ascii="方正仿宋简体" w:hAnsi="Calibri" w:eastAsia="方正仿宋简体" w:cs="方正仿宋简体"/>
          <w:color w:val="000000"/>
          <w:sz w:val="30"/>
          <w:szCs w:val="30"/>
        </w:rPr>
        <w:t>号</w:t>
      </w:r>
    </w:p>
    <w:p>
      <w:pPr>
        <w:pStyle w:val="2"/>
        <w:spacing w:line="500" w:lineRule="exact"/>
        <w:ind w:firstLine="600" w:firstLineChars="200"/>
        <w:jc w:val="both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前台电话：</w:t>
      </w:r>
      <w:r>
        <w:rPr>
          <w:rFonts w:ascii="方正仿宋简体" w:hAnsi="Calibri" w:eastAsia="方正仿宋简体" w:cs="方正仿宋简体"/>
          <w:color w:val="000000"/>
          <w:sz w:val="30"/>
          <w:szCs w:val="30"/>
        </w:rPr>
        <w:t>0591-63189999</w:t>
      </w:r>
    </w:p>
    <w:p>
      <w:pPr>
        <w:pStyle w:val="2"/>
        <w:spacing w:line="500" w:lineRule="exact"/>
        <w:ind w:firstLine="600" w:firstLineChars="200"/>
        <w:jc w:val="both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联系人及电话：陈先生（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13625020860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）</w:t>
      </w:r>
    </w:p>
    <w:p>
      <w:pPr>
        <w:widowControl/>
        <w:spacing w:line="500" w:lineRule="exact"/>
        <w:ind w:firstLine="600" w:firstLineChars="200"/>
        <w:jc w:val="left"/>
        <w:rPr>
          <w:rFonts w:ascii="黑体" w:hAnsi="黑体" w:eastAsia="黑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二、乘车路线</w:t>
      </w:r>
    </w:p>
    <w:p>
      <w:pPr>
        <w:widowControl/>
        <w:spacing w:line="500" w:lineRule="exact"/>
        <w:ind w:firstLine="600" w:firstLineChars="200"/>
        <w:jc w:val="left"/>
        <w:rPr>
          <w:rFonts w:ascii="方正仿宋简体" w:eastAsia="方正仿宋简体" w:cs="Times New Roman"/>
          <w:b/>
          <w:bCs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b/>
          <w:bCs/>
          <w:color w:val="000000"/>
          <w:sz w:val="30"/>
          <w:szCs w:val="30"/>
        </w:rPr>
        <w:t>（一）福州长乐机场至酒店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、从长乐国际机场直接乘坐“空港快线阿波罗专线”，到福州市锦颐大酒店（原阿波罗大酒店）下车，票价约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元，用时约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小时；</w:t>
      </w:r>
    </w:p>
    <w:p>
      <w:pPr>
        <w:ind w:left="630" w:leftChars="300"/>
        <w:rPr>
          <w:rFonts w:cs="Times New Roman"/>
        </w:rPr>
      </w:pP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、若直接乘出租车前往酒店，费用约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180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元，用时约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小时。</w:t>
      </w:r>
    </w:p>
    <w:p>
      <w:pPr>
        <w:widowControl/>
        <w:spacing w:line="500" w:lineRule="exact"/>
        <w:ind w:firstLine="600" w:firstLineChars="200"/>
        <w:jc w:val="left"/>
        <w:rPr>
          <w:rFonts w:ascii="方正仿宋简体" w:eastAsia="方正仿宋简体" w:cs="Times New Roman"/>
          <w:b/>
          <w:bCs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b/>
          <w:bCs/>
          <w:color w:val="000000"/>
          <w:sz w:val="30"/>
          <w:szCs w:val="30"/>
        </w:rPr>
        <w:t>（二）火车站至酒店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、福州火车站（福州火车北站）至酒店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）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自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北广场站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乘坐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路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公交车至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茶亭公园站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下车，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600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酒店；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）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自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北广场站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乘坐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K1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路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公交车至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汽车站工贸中心站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下车，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140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酒店；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）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乘坐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地铁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号线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茶亭站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D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出口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eastAsia="zh-CN"/>
        </w:rPr>
        <w:t>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公里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酒店；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4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）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自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北广场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乘坐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出租车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酒店，费用约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元，用时约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分钟。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、福州火车南站至酒店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）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乘坐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地铁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号线象峰方向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茶亭站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D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出口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公里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酒店；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方正仿宋简体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）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乘坐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地铁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号线象峰方向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达道站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A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口出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eastAsia="zh-CN"/>
        </w:rPr>
        <w:t>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260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米到达道站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eastAsia="zh-CN"/>
        </w:rPr>
        <w:t>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乘坐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路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汽车站工贸中心站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eastAsia="zh-CN"/>
        </w:rPr>
        <w:t>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140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酒店；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）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乘坐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地铁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号线象峰方向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达道站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A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口出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eastAsia="zh-CN"/>
        </w:rPr>
        <w:t>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110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到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亚细亚广场站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eastAsia="zh-CN"/>
        </w:rPr>
        <w:t>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乘坐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路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茶亭公园站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eastAsia="zh-CN"/>
        </w:rPr>
        <w:t>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710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酒店；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4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）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乘坐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出租车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酒店，费用约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50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元，用时约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40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分钟。</w:t>
      </w:r>
    </w:p>
    <w:p>
      <w:pPr>
        <w:widowControl/>
        <w:spacing w:line="500" w:lineRule="exact"/>
        <w:ind w:firstLine="600" w:firstLineChars="200"/>
        <w:jc w:val="left"/>
        <w:rPr>
          <w:rFonts w:ascii="方正仿宋简体" w:eastAsia="方正仿宋简体" w:cs="Times New Roman"/>
          <w:b/>
          <w:bCs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b/>
          <w:bCs/>
          <w:color w:val="000000"/>
          <w:sz w:val="30"/>
          <w:szCs w:val="30"/>
        </w:rPr>
        <w:t>（三）汽车站至酒店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、福州闽运汽车北站至酒店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方正仿宋简体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）闽运汽车北站步行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310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到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华林高架站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eastAsia="zh-CN"/>
        </w:rPr>
        <w:t>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乘坐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51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路或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K1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路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汽车站工贸中心站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eastAsia="zh-CN"/>
        </w:rPr>
        <w:t>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140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酒店；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 xml:space="preserve"> 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方正仿宋简体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）闽运汽车北站步行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560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福州火车站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乘坐地铁，至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茶亭站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D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出口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eastAsia="zh-CN"/>
        </w:rPr>
        <w:t>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公里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酒店；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方正仿宋简体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）闽运汽车北站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乘坐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出租车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酒店，费用约需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元，用时约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30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分钟。</w:t>
      </w:r>
    </w:p>
    <w:p>
      <w:pPr>
        <w:widowControl/>
        <w:spacing w:line="500" w:lineRule="exact"/>
        <w:ind w:firstLine="600" w:firstLineChars="200"/>
        <w:jc w:val="left"/>
        <w:rPr>
          <w:rFonts w:ascii="宋体" w:cs="Times New Roman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b/>
          <w:bCs/>
          <w:color w:val="000000"/>
          <w:sz w:val="30"/>
          <w:szCs w:val="30"/>
        </w:rPr>
        <w:t>（四）自驾路线</w:t>
      </w:r>
    </w:p>
    <w:p>
      <w:pPr>
        <w:widowControl/>
        <w:spacing w:line="500" w:lineRule="exact"/>
        <w:ind w:left="630" w:leftChars="30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请直接导航至福州市锦颐大酒店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eastAsia="zh-CN"/>
        </w:rPr>
        <w:t>，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右拐至儿童公园路</w:t>
      </w:r>
      <w:r>
        <w:rPr>
          <w:rFonts w:hint="eastAsia" w:ascii="方正仿宋简体" w:eastAsia="方正仿宋简体" w:cs="方正仿宋简体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地下停车场。</w:t>
      </w:r>
    </w:p>
    <w:p>
      <w:pPr>
        <w:widowControl/>
        <w:spacing w:line="500" w:lineRule="exact"/>
        <w:ind w:firstLine="600" w:firstLineChars="200"/>
        <w:jc w:val="left"/>
        <w:rPr>
          <w:rFonts w:ascii="黑体" w:hAnsi="黑体" w:eastAsia="黑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三、食宿安排</w:t>
      </w:r>
    </w:p>
    <w:p>
      <w:pPr>
        <w:spacing w:line="500" w:lineRule="exact"/>
        <w:ind w:firstLine="600" w:firstLineChars="200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活动期间，参加人员的食宿可由会务统一安排，费用自理。具体酒店及食宿标准如下：</w:t>
      </w:r>
    </w:p>
    <w:tbl>
      <w:tblPr>
        <w:tblStyle w:val="9"/>
        <w:tblW w:w="883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827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活动内容</w:t>
            </w:r>
          </w:p>
        </w:tc>
        <w:tc>
          <w:tcPr>
            <w:tcW w:w="3827" w:type="dxa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酒店名称</w:t>
            </w:r>
          </w:p>
        </w:tc>
        <w:tc>
          <w:tcPr>
            <w:tcW w:w="2347" w:type="dxa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食宿标准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sz w:val="30"/>
                <w:szCs w:val="30"/>
              </w:rPr>
              <w:t>理论培训</w:t>
            </w:r>
          </w:p>
        </w:tc>
        <w:tc>
          <w:tcPr>
            <w:tcW w:w="3827" w:type="dxa"/>
          </w:tcPr>
          <w:p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sz w:val="30"/>
                <w:szCs w:val="30"/>
              </w:rPr>
              <w:t>福州市锦颐大酒店</w:t>
            </w:r>
          </w:p>
        </w:tc>
        <w:tc>
          <w:tcPr>
            <w:tcW w:w="2347" w:type="dxa"/>
          </w:tcPr>
          <w:p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cs="方正仿宋简体"/>
                <w:color w:val="000000"/>
                <w:sz w:val="30"/>
                <w:szCs w:val="30"/>
              </w:rPr>
              <w:t>240</w:t>
            </w:r>
            <w:r>
              <w:rPr>
                <w:rFonts w:hint="eastAsia" w:ascii="方正仿宋简体" w:eastAsia="方正仿宋简体" w:cs="方正仿宋简体"/>
                <w:color w:val="000000"/>
                <w:sz w:val="30"/>
                <w:szCs w:val="30"/>
              </w:rPr>
              <w:t>元</w:t>
            </w:r>
            <w:r>
              <w:rPr>
                <w:rFonts w:ascii="方正仿宋简体" w:eastAsia="方正仿宋简体" w:cs="方正仿宋简体"/>
                <w:color w:val="000000"/>
                <w:sz w:val="30"/>
                <w:szCs w:val="30"/>
              </w:rPr>
              <w:t>/</w:t>
            </w:r>
            <w:r>
              <w:rPr>
                <w:rFonts w:hint="eastAsia" w:ascii="方正仿宋简体" w:eastAsia="方正仿宋简体" w:cs="方正仿宋简体"/>
                <w:color w:val="000000"/>
                <w:sz w:val="30"/>
                <w:szCs w:val="30"/>
              </w:rPr>
              <w:t>人·天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sz w:val="30"/>
                <w:szCs w:val="30"/>
              </w:rPr>
              <w:t>实际操作实习</w:t>
            </w:r>
          </w:p>
        </w:tc>
        <w:tc>
          <w:tcPr>
            <w:tcW w:w="3827" w:type="dxa"/>
          </w:tcPr>
          <w:p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sz w:val="30"/>
                <w:szCs w:val="30"/>
              </w:rPr>
              <w:t>连江起重机械实训基地</w:t>
            </w:r>
          </w:p>
        </w:tc>
        <w:tc>
          <w:tcPr>
            <w:tcW w:w="2347" w:type="dxa"/>
          </w:tcPr>
          <w:p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cs="方正仿宋简体"/>
                <w:color w:val="000000"/>
                <w:sz w:val="30"/>
                <w:szCs w:val="30"/>
              </w:rPr>
              <w:t>180</w:t>
            </w:r>
            <w:r>
              <w:rPr>
                <w:rFonts w:hint="eastAsia" w:ascii="方正仿宋简体" w:eastAsia="方正仿宋简体" w:cs="方正仿宋简体"/>
                <w:color w:val="000000"/>
                <w:sz w:val="30"/>
                <w:szCs w:val="30"/>
              </w:rPr>
              <w:t>元</w:t>
            </w:r>
            <w:r>
              <w:rPr>
                <w:rFonts w:ascii="方正仿宋简体" w:eastAsia="方正仿宋简体" w:cs="方正仿宋简体"/>
                <w:color w:val="000000"/>
                <w:sz w:val="30"/>
                <w:szCs w:val="30"/>
              </w:rPr>
              <w:t>/</w:t>
            </w:r>
            <w:r>
              <w:rPr>
                <w:rFonts w:hint="eastAsia" w:ascii="方正仿宋简体" w:eastAsia="方正仿宋简体" w:cs="方正仿宋简体"/>
                <w:color w:val="000000"/>
                <w:sz w:val="30"/>
                <w:szCs w:val="30"/>
              </w:rPr>
              <w:t>人·天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sz w:val="30"/>
                <w:szCs w:val="30"/>
              </w:rPr>
              <w:t>考试（理论</w:t>
            </w:r>
            <w:r>
              <w:rPr>
                <w:rFonts w:ascii="方正仿宋简体" w:eastAsia="方正仿宋简体" w:cs="方正仿宋简体"/>
                <w:color w:val="000000"/>
                <w:sz w:val="30"/>
                <w:szCs w:val="30"/>
              </w:rPr>
              <w:t>+</w:t>
            </w:r>
            <w:r>
              <w:rPr>
                <w:rFonts w:hint="eastAsia" w:ascii="方正仿宋简体" w:eastAsia="方正仿宋简体" w:cs="方正仿宋简体"/>
                <w:color w:val="000000"/>
                <w:sz w:val="30"/>
                <w:szCs w:val="30"/>
              </w:rPr>
              <w:t>实操）</w:t>
            </w:r>
          </w:p>
        </w:tc>
        <w:tc>
          <w:tcPr>
            <w:tcW w:w="3827" w:type="dxa"/>
          </w:tcPr>
          <w:p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sz w:val="30"/>
                <w:szCs w:val="30"/>
              </w:rPr>
              <w:t>连江起重机械实训基地</w:t>
            </w:r>
          </w:p>
        </w:tc>
        <w:tc>
          <w:tcPr>
            <w:tcW w:w="2347" w:type="dxa"/>
          </w:tcPr>
          <w:p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cs="方正仿宋简体"/>
                <w:color w:val="000000"/>
                <w:sz w:val="30"/>
                <w:szCs w:val="30"/>
              </w:rPr>
              <w:t>180</w:t>
            </w:r>
            <w:r>
              <w:rPr>
                <w:rFonts w:hint="eastAsia" w:ascii="方正仿宋简体" w:eastAsia="方正仿宋简体" w:cs="方正仿宋简体"/>
                <w:color w:val="000000"/>
                <w:sz w:val="30"/>
                <w:szCs w:val="30"/>
              </w:rPr>
              <w:t>元</w:t>
            </w:r>
            <w:r>
              <w:rPr>
                <w:rFonts w:ascii="方正仿宋简体" w:eastAsia="方正仿宋简体" w:cs="方正仿宋简体"/>
                <w:color w:val="000000"/>
                <w:sz w:val="30"/>
                <w:szCs w:val="30"/>
              </w:rPr>
              <w:t>/</w:t>
            </w:r>
            <w:r>
              <w:rPr>
                <w:rFonts w:hint="eastAsia" w:ascii="方正仿宋简体" w:eastAsia="方正仿宋简体" w:cs="方正仿宋简体"/>
                <w:color w:val="000000"/>
                <w:sz w:val="30"/>
                <w:szCs w:val="30"/>
              </w:rPr>
              <w:t>人·天</w:t>
            </w:r>
          </w:p>
        </w:tc>
      </w:tr>
    </w:tbl>
    <w:p>
      <w:pPr>
        <w:widowControl/>
        <w:spacing w:line="500" w:lineRule="exact"/>
        <w:ind w:firstLine="600" w:firstLineChars="200"/>
        <w:jc w:val="left"/>
        <w:rPr>
          <w:rFonts w:ascii="宋体" w:cs="Times New Roman"/>
          <w:b/>
          <w:bCs/>
          <w:color w:val="000000"/>
          <w:sz w:val="30"/>
          <w:szCs w:val="30"/>
        </w:rPr>
      </w:pPr>
      <w:r>
        <w:rPr>
          <w:rFonts w:hint="eastAsia" w:ascii="方正仿宋简体" w:hAnsi="宋体" w:eastAsia="方正仿宋简体" w:cs="方正仿宋简体"/>
          <w:b/>
          <w:bCs/>
          <w:color w:val="000000"/>
          <w:sz w:val="30"/>
          <w:szCs w:val="30"/>
        </w:rPr>
        <w:t>说明：</w:t>
      </w:r>
      <w:r>
        <w:rPr>
          <w:rFonts w:hint="eastAsia" w:ascii="方正仿宋简体" w:eastAsia="方正仿宋简体" w:cs="方正仿宋简体"/>
          <w:color w:val="000000"/>
          <w:sz w:val="30"/>
          <w:szCs w:val="30"/>
        </w:rPr>
        <w:t>理论培训结束后，由大巴车将所有学员送至连江起重机械实训基地。</w:t>
      </w:r>
      <w:bookmarkStart w:id="0" w:name="_GoBack"/>
      <w:bookmarkEnd w:id="0"/>
    </w:p>
    <w:sectPr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93"/>
    <w:rsid w:val="0000264D"/>
    <w:rsid w:val="0000601B"/>
    <w:rsid w:val="00011BC9"/>
    <w:rsid w:val="00055E62"/>
    <w:rsid w:val="00056609"/>
    <w:rsid w:val="0006059C"/>
    <w:rsid w:val="000B6EA9"/>
    <w:rsid w:val="000D0524"/>
    <w:rsid w:val="000E5955"/>
    <w:rsid w:val="0011250C"/>
    <w:rsid w:val="0011351C"/>
    <w:rsid w:val="00132B85"/>
    <w:rsid w:val="00184FD7"/>
    <w:rsid w:val="001C1551"/>
    <w:rsid w:val="001D27F3"/>
    <w:rsid w:val="001F77F1"/>
    <w:rsid w:val="00210FF4"/>
    <w:rsid w:val="00220AB9"/>
    <w:rsid w:val="00230CE1"/>
    <w:rsid w:val="00247588"/>
    <w:rsid w:val="00264740"/>
    <w:rsid w:val="00280666"/>
    <w:rsid w:val="002C58A9"/>
    <w:rsid w:val="002E32E9"/>
    <w:rsid w:val="0031066C"/>
    <w:rsid w:val="003130D3"/>
    <w:rsid w:val="003218B1"/>
    <w:rsid w:val="003221DB"/>
    <w:rsid w:val="00333036"/>
    <w:rsid w:val="00365D00"/>
    <w:rsid w:val="00366AAE"/>
    <w:rsid w:val="003F3317"/>
    <w:rsid w:val="004028EA"/>
    <w:rsid w:val="00416997"/>
    <w:rsid w:val="00441258"/>
    <w:rsid w:val="00460B9B"/>
    <w:rsid w:val="004648DF"/>
    <w:rsid w:val="004826B9"/>
    <w:rsid w:val="004B3ABC"/>
    <w:rsid w:val="004C391A"/>
    <w:rsid w:val="004D1DAE"/>
    <w:rsid w:val="004D6AD9"/>
    <w:rsid w:val="004E639D"/>
    <w:rsid w:val="004F14FD"/>
    <w:rsid w:val="005110C2"/>
    <w:rsid w:val="00517DC3"/>
    <w:rsid w:val="00536BFE"/>
    <w:rsid w:val="0054371D"/>
    <w:rsid w:val="00571101"/>
    <w:rsid w:val="005846BB"/>
    <w:rsid w:val="005C4FAE"/>
    <w:rsid w:val="005C57A2"/>
    <w:rsid w:val="005D5137"/>
    <w:rsid w:val="005F2E10"/>
    <w:rsid w:val="00611DF6"/>
    <w:rsid w:val="00620667"/>
    <w:rsid w:val="00625DC2"/>
    <w:rsid w:val="0064093E"/>
    <w:rsid w:val="00642213"/>
    <w:rsid w:val="0065141C"/>
    <w:rsid w:val="0065157C"/>
    <w:rsid w:val="0065627A"/>
    <w:rsid w:val="006575D4"/>
    <w:rsid w:val="00660493"/>
    <w:rsid w:val="00672FD7"/>
    <w:rsid w:val="006835BE"/>
    <w:rsid w:val="006C0887"/>
    <w:rsid w:val="006C35D9"/>
    <w:rsid w:val="00733F27"/>
    <w:rsid w:val="00740612"/>
    <w:rsid w:val="007532CD"/>
    <w:rsid w:val="00771BD0"/>
    <w:rsid w:val="0079359D"/>
    <w:rsid w:val="007C29E8"/>
    <w:rsid w:val="007D748D"/>
    <w:rsid w:val="00823268"/>
    <w:rsid w:val="008313D3"/>
    <w:rsid w:val="00833930"/>
    <w:rsid w:val="008510FE"/>
    <w:rsid w:val="008606DA"/>
    <w:rsid w:val="00860A81"/>
    <w:rsid w:val="008708D7"/>
    <w:rsid w:val="00884255"/>
    <w:rsid w:val="008943B5"/>
    <w:rsid w:val="008A3BF5"/>
    <w:rsid w:val="008A77AD"/>
    <w:rsid w:val="008C1CEC"/>
    <w:rsid w:val="008C6FF1"/>
    <w:rsid w:val="008D31B3"/>
    <w:rsid w:val="00910180"/>
    <w:rsid w:val="0092436F"/>
    <w:rsid w:val="00937F42"/>
    <w:rsid w:val="009535D2"/>
    <w:rsid w:val="00964E5B"/>
    <w:rsid w:val="00997299"/>
    <w:rsid w:val="009A253A"/>
    <w:rsid w:val="009A44F7"/>
    <w:rsid w:val="009C118C"/>
    <w:rsid w:val="009C12BA"/>
    <w:rsid w:val="009C7610"/>
    <w:rsid w:val="009C7910"/>
    <w:rsid w:val="009D414E"/>
    <w:rsid w:val="009F5E71"/>
    <w:rsid w:val="00A160E2"/>
    <w:rsid w:val="00A2176C"/>
    <w:rsid w:val="00A2198C"/>
    <w:rsid w:val="00A2493A"/>
    <w:rsid w:val="00A36510"/>
    <w:rsid w:val="00A53C93"/>
    <w:rsid w:val="00A60361"/>
    <w:rsid w:val="00A75BF2"/>
    <w:rsid w:val="00A763F9"/>
    <w:rsid w:val="00AB0FE5"/>
    <w:rsid w:val="00AB2B95"/>
    <w:rsid w:val="00AD57EF"/>
    <w:rsid w:val="00AF3416"/>
    <w:rsid w:val="00B2009B"/>
    <w:rsid w:val="00B37300"/>
    <w:rsid w:val="00B900D7"/>
    <w:rsid w:val="00BA7A38"/>
    <w:rsid w:val="00BE7A0C"/>
    <w:rsid w:val="00C00771"/>
    <w:rsid w:val="00C80DED"/>
    <w:rsid w:val="00CB5E51"/>
    <w:rsid w:val="00CC4B91"/>
    <w:rsid w:val="00CF6887"/>
    <w:rsid w:val="00D23799"/>
    <w:rsid w:val="00D23F54"/>
    <w:rsid w:val="00D72927"/>
    <w:rsid w:val="00D8113F"/>
    <w:rsid w:val="00DD194E"/>
    <w:rsid w:val="00DD4969"/>
    <w:rsid w:val="00DD519E"/>
    <w:rsid w:val="00DE0C3F"/>
    <w:rsid w:val="00DE6435"/>
    <w:rsid w:val="00E41459"/>
    <w:rsid w:val="00E637EB"/>
    <w:rsid w:val="00ED34FB"/>
    <w:rsid w:val="00EE4E17"/>
    <w:rsid w:val="00F0298C"/>
    <w:rsid w:val="00F20C44"/>
    <w:rsid w:val="00F33F8E"/>
    <w:rsid w:val="00F45BFB"/>
    <w:rsid w:val="00F92C4F"/>
    <w:rsid w:val="00FB09FF"/>
    <w:rsid w:val="00FB3743"/>
    <w:rsid w:val="00FC0FEF"/>
    <w:rsid w:val="0447655B"/>
    <w:rsid w:val="32320BC5"/>
    <w:rsid w:val="38591D31"/>
    <w:rsid w:val="4EA801AB"/>
    <w:rsid w:val="5E646253"/>
    <w:rsid w:val="628458D3"/>
    <w:rsid w:val="6DF61C9B"/>
    <w:rsid w:val="707B21F4"/>
    <w:rsid w:val="7124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spacing w:line="380" w:lineRule="exact"/>
      <w:jc w:val="center"/>
    </w:pPr>
    <w:rPr>
      <w:rFonts w:ascii="宋体" w:hAnsi="宋体" w:cs="宋体"/>
      <w:sz w:val="24"/>
      <w:szCs w:val="24"/>
    </w:r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3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table" w:styleId="10">
    <w:name w:val="Table Grid"/>
    <w:basedOn w:val="9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Body Text Char"/>
    <w:basedOn w:val="7"/>
    <w:link w:val="2"/>
    <w:qFormat/>
    <w:locked/>
    <w:uiPriority w:val="99"/>
    <w:rPr>
      <w:rFonts w:ascii="宋体" w:hAnsi="宋体" w:eastAsia="宋体" w:cs="宋体"/>
      <w:sz w:val="24"/>
      <w:szCs w:val="24"/>
    </w:rPr>
  </w:style>
  <w:style w:type="character" w:customStyle="1" w:styleId="12">
    <w:name w:val="Balloon Text Char"/>
    <w:basedOn w:val="7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apple-converted-space"/>
    <w:basedOn w:val="7"/>
    <w:qFormat/>
    <w:uiPriority w:val="99"/>
    <w:rPr>
      <w:rFonts w:cs="Times New Roman"/>
    </w:rPr>
  </w:style>
  <w:style w:type="paragraph" w:customStyle="1" w:styleId="16">
    <w:name w:val="defaul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fontstyle01"/>
    <w:basedOn w:val="7"/>
    <w:qFormat/>
    <w:uiPriority w:val="99"/>
    <w:rPr>
      <w:rFonts w:ascii="宋体" w:hAnsi="宋体" w:eastAsia="宋体" w:cs="宋体"/>
      <w:color w:val="000000"/>
      <w:sz w:val="28"/>
      <w:szCs w:val="28"/>
    </w:rPr>
  </w:style>
  <w:style w:type="paragraph" w:customStyle="1" w:styleId="18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</w:rPr>
  </w:style>
  <w:style w:type="character" w:customStyle="1" w:styleId="19">
    <w:name w:val="transit-line-target-be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3</Pages>
  <Words>144</Words>
  <Characters>826</Characters>
  <Lines>0</Lines>
  <Paragraphs>0</Paragraphs>
  <TotalTime>17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2018-07-08T04:45:00Z</dcterms:created>
  <dc:creator>huangkaihong</dc:creator>
  <cp:lastModifiedBy>win10</cp:lastModifiedBy>
  <cp:lastPrinted>2018-07-18T02:32:00Z</cp:lastPrinted>
  <dcterms:modified xsi:type="dcterms:W3CDTF">2018-07-19T08:05:19Z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